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F2" w:rsidRPr="00C31789" w:rsidRDefault="001517F5" w:rsidP="00C31789">
      <w:pPr>
        <w:pStyle w:val="Nagwek1"/>
        <w:pBdr>
          <w:bottom w:val="single" w:sz="4" w:space="1" w:color="auto"/>
        </w:pBdr>
        <w:jc w:val="center"/>
        <w:rPr>
          <w:rFonts w:ascii="Arial" w:hAnsi="Arial"/>
          <w:b/>
          <w:color w:val="000000"/>
          <w:sz w:val="28"/>
          <w:szCs w:val="36"/>
        </w:rPr>
      </w:pPr>
      <w:r w:rsidRPr="00C31789">
        <w:rPr>
          <w:rFonts w:ascii="Arial" w:hAnsi="Arial"/>
          <w:b/>
          <w:color w:val="000000"/>
          <w:sz w:val="28"/>
          <w:szCs w:val="36"/>
        </w:rPr>
        <w:t>Kontrola</w:t>
      </w:r>
      <w:r w:rsidR="00301E2F" w:rsidRPr="00C31789">
        <w:rPr>
          <w:rFonts w:ascii="Arial" w:hAnsi="Arial"/>
          <w:b/>
          <w:color w:val="000000"/>
          <w:sz w:val="28"/>
          <w:szCs w:val="36"/>
        </w:rPr>
        <w:t xml:space="preserve"> Przygotowania Motorycznego </w:t>
      </w:r>
      <w:r w:rsidRPr="00C31789">
        <w:rPr>
          <w:rFonts w:ascii="Arial" w:hAnsi="Arial"/>
          <w:b/>
          <w:color w:val="000000"/>
          <w:sz w:val="28"/>
          <w:szCs w:val="36"/>
        </w:rPr>
        <w:t>Sportowca</w:t>
      </w:r>
    </w:p>
    <w:p w:rsidR="00301E2F" w:rsidRPr="00C31789" w:rsidRDefault="00373A3F" w:rsidP="00C31789">
      <w:pPr>
        <w:pStyle w:val="Nagwek1"/>
        <w:pBdr>
          <w:bottom w:val="single" w:sz="4" w:space="1" w:color="auto"/>
        </w:pBdr>
        <w:jc w:val="center"/>
        <w:rPr>
          <w:rFonts w:ascii="Arial" w:hAnsi="Arial"/>
          <w:b/>
          <w:color w:val="000000"/>
          <w:sz w:val="28"/>
          <w:szCs w:val="36"/>
        </w:rPr>
      </w:pPr>
      <w:r w:rsidRPr="00C31789">
        <w:rPr>
          <w:rFonts w:ascii="Arial" w:hAnsi="Arial"/>
          <w:b/>
          <w:color w:val="000000"/>
          <w:sz w:val="28"/>
          <w:szCs w:val="36"/>
        </w:rPr>
        <w:t>‒</w:t>
      </w:r>
      <w:r w:rsidR="001517F5" w:rsidRPr="00C31789">
        <w:rPr>
          <w:rFonts w:ascii="Arial" w:hAnsi="Arial"/>
          <w:b/>
          <w:color w:val="000000"/>
          <w:sz w:val="28"/>
          <w:szCs w:val="36"/>
        </w:rPr>
        <w:t xml:space="preserve"> w warunkach laboratoryjnych</w:t>
      </w:r>
    </w:p>
    <w:p w:rsidR="00301E2F" w:rsidRPr="00524212" w:rsidRDefault="00301E2F" w:rsidP="00C31789">
      <w:pPr>
        <w:pStyle w:val="Nagwek1"/>
        <w:jc w:val="center"/>
        <w:rPr>
          <w:rFonts w:ascii="Arial" w:hAnsi="Arial"/>
          <w:color w:val="000000"/>
          <w:szCs w:val="24"/>
        </w:rPr>
      </w:pPr>
      <w:r w:rsidRPr="00524212">
        <w:rPr>
          <w:rFonts w:ascii="Arial" w:hAnsi="Arial"/>
          <w:color w:val="000000"/>
          <w:szCs w:val="24"/>
        </w:rPr>
        <w:t>Specjalnoś</w:t>
      </w:r>
      <w:r w:rsidR="00C31789" w:rsidRPr="00524212">
        <w:rPr>
          <w:rFonts w:ascii="Arial" w:hAnsi="Arial"/>
          <w:color w:val="000000"/>
          <w:szCs w:val="24"/>
        </w:rPr>
        <w:t>ci:</w:t>
      </w:r>
      <w:r w:rsidRPr="00524212">
        <w:rPr>
          <w:rFonts w:ascii="Arial" w:hAnsi="Arial"/>
          <w:color w:val="000000"/>
          <w:szCs w:val="24"/>
        </w:rPr>
        <w:t xml:space="preserve"> Trener Przygotowania </w:t>
      </w:r>
      <w:r w:rsidR="001517F5" w:rsidRPr="00524212">
        <w:rPr>
          <w:rFonts w:ascii="Arial" w:hAnsi="Arial"/>
          <w:color w:val="000000"/>
          <w:szCs w:val="24"/>
        </w:rPr>
        <w:t>Motorycznego</w:t>
      </w:r>
      <w:r w:rsidR="00C31789" w:rsidRPr="00524212">
        <w:rPr>
          <w:rFonts w:ascii="Arial" w:hAnsi="Arial"/>
          <w:color w:val="000000"/>
          <w:szCs w:val="24"/>
        </w:rPr>
        <w:t xml:space="preserve"> / Trener Osobisty</w:t>
      </w:r>
    </w:p>
    <w:p w:rsidR="00301E2F" w:rsidRPr="00524212" w:rsidRDefault="00301E2F" w:rsidP="00C31789">
      <w:pPr>
        <w:pStyle w:val="Nagwek5"/>
        <w:spacing w:line="240" w:lineRule="auto"/>
        <w:jc w:val="center"/>
        <w:rPr>
          <w:rFonts w:ascii="Arial" w:hAnsi="Arial"/>
          <w:b w:val="0"/>
          <w:szCs w:val="24"/>
        </w:rPr>
      </w:pPr>
      <w:r w:rsidRPr="00524212">
        <w:rPr>
          <w:rFonts w:ascii="Arial" w:hAnsi="Arial"/>
          <w:b w:val="0"/>
          <w:szCs w:val="24"/>
        </w:rPr>
        <w:t xml:space="preserve">SPORT 2°, 1 SPORT ST, 1 </w:t>
      </w:r>
      <w:proofErr w:type="spellStart"/>
      <w:r w:rsidRPr="00524212">
        <w:rPr>
          <w:rFonts w:ascii="Arial" w:hAnsi="Arial"/>
          <w:b w:val="0"/>
          <w:szCs w:val="24"/>
        </w:rPr>
        <w:t>sem</w:t>
      </w:r>
      <w:proofErr w:type="spellEnd"/>
      <w:r w:rsidRPr="00524212">
        <w:rPr>
          <w:rFonts w:ascii="Arial" w:hAnsi="Arial"/>
          <w:b w:val="0"/>
          <w:szCs w:val="24"/>
        </w:rPr>
        <w:t>.</w:t>
      </w:r>
      <w:r w:rsidR="00C31789" w:rsidRPr="00524212">
        <w:rPr>
          <w:rFonts w:ascii="Arial" w:hAnsi="Arial"/>
          <w:b w:val="0"/>
          <w:szCs w:val="24"/>
        </w:rPr>
        <w:t>, 15 godz. wykładów, 15 godzin ćwiczeń</w:t>
      </w:r>
    </w:p>
    <w:p w:rsidR="00E90212" w:rsidRPr="00E90212" w:rsidRDefault="00E90212" w:rsidP="00E902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7555"/>
        <w:gridCol w:w="1701"/>
      </w:tblGrid>
      <w:tr w:rsidR="00157A0B" w:rsidRPr="00C31789" w:rsidTr="00C31789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157A0B" w:rsidRPr="00C31789" w:rsidRDefault="00157A0B" w:rsidP="00301E2F">
            <w:pPr>
              <w:pStyle w:val="Tekstpodstawowy"/>
              <w:rPr>
                <w:rFonts w:ascii="Arial" w:hAnsi="Arial" w:cs="Arial"/>
                <w:sz w:val="22"/>
              </w:rPr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:rsidR="00157A0B" w:rsidRPr="00C31789" w:rsidRDefault="00A90409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C31789">
              <w:rPr>
                <w:rFonts w:ascii="Arial" w:hAnsi="Arial" w:cs="Arial"/>
                <w:sz w:val="22"/>
              </w:rPr>
              <w:t>WYKŁADY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C31789">
              <w:rPr>
                <w:rFonts w:ascii="Arial" w:hAnsi="Arial" w:cs="Arial"/>
                <w:sz w:val="22"/>
              </w:rPr>
              <w:t>Liczba godzin</w:t>
            </w:r>
          </w:p>
        </w:tc>
      </w:tr>
      <w:tr w:rsidR="00157A0B" w:rsidRPr="00C31789" w:rsidTr="00C31789">
        <w:tc>
          <w:tcPr>
            <w:tcW w:w="491" w:type="dxa"/>
            <w:tcBorders>
              <w:top w:val="single" w:sz="4" w:space="0" w:color="auto"/>
            </w:tcBorders>
          </w:tcPr>
          <w:p w:rsidR="00157A0B" w:rsidRPr="00C31789" w:rsidRDefault="00A90409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1</w:t>
            </w:r>
          </w:p>
        </w:tc>
        <w:tc>
          <w:tcPr>
            <w:tcW w:w="7555" w:type="dxa"/>
            <w:tcBorders>
              <w:top w:val="single" w:sz="4" w:space="0" w:color="auto"/>
            </w:tcBorders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Wprowadzenie do </w:t>
            </w:r>
            <w:r w:rsidR="000423F6"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p</w:t>
            </w: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rzedmiotu. Pomiar i analiza składu ciała metodą DXA (dual X-</w:t>
            </w:r>
            <w:proofErr w:type="spellStart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ray</w:t>
            </w:r>
            <w:proofErr w:type="spellEnd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</w:t>
            </w:r>
            <w:proofErr w:type="spellStart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absorptiometry</w:t>
            </w:r>
            <w:proofErr w:type="spellEnd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). Zastosowanie w sporcie, model</w:t>
            </w:r>
            <w:r w:rsidR="000423F6"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e</w:t>
            </w: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składu ciała, interpretacja wyników.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B543FD" w:rsidRPr="00C31789" w:rsidTr="00C31789">
        <w:tc>
          <w:tcPr>
            <w:tcW w:w="491" w:type="dxa"/>
          </w:tcPr>
          <w:p w:rsidR="00B543FD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  <w:tc>
          <w:tcPr>
            <w:tcW w:w="7555" w:type="dxa"/>
          </w:tcPr>
          <w:p w:rsidR="00B543FD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Spoczynkowa przemiana materii. Definicja, metody pomiarowe.</w:t>
            </w:r>
          </w:p>
        </w:tc>
        <w:tc>
          <w:tcPr>
            <w:tcW w:w="1701" w:type="dxa"/>
          </w:tcPr>
          <w:p w:rsidR="00B543FD" w:rsidRPr="00C31789" w:rsidRDefault="00B543FD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157A0B" w:rsidRPr="00C31789" w:rsidTr="00C31789">
        <w:tc>
          <w:tcPr>
            <w:tcW w:w="491" w:type="dxa"/>
          </w:tcPr>
          <w:p w:rsidR="00157A0B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3</w:t>
            </w:r>
          </w:p>
        </w:tc>
        <w:tc>
          <w:tcPr>
            <w:tcW w:w="7555" w:type="dxa"/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Diagnostyka układu oddechowego – testy spirometryczne: metodologia pomiarów, interpretacja wyników. </w:t>
            </w:r>
            <w:r w:rsidR="000423F6"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Typowe</w:t>
            </w: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schorzenia układu oddechowego</w:t>
            </w:r>
          </w:p>
        </w:tc>
        <w:tc>
          <w:tcPr>
            <w:tcW w:w="1701" w:type="dxa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4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Badanie CPET (próba wysiłkowa) do odmowy w warunkach laboratoryjnych. Procedury pomiarowe, interpretacja wyników. Zastosowanie różnych ergometrów</w:t>
            </w:r>
            <w:r w:rsidR="00C31789"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i protokołów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5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Pomiar mocy testem </w:t>
            </w:r>
            <w:proofErr w:type="spellStart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Wingate</w:t>
            </w:r>
            <w:proofErr w:type="spellEnd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‒ procedury pomiarowe, interpretacja wyników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6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Diagnoza zdolności szybkościowo-siłowych ‒ procedury pomiarowe, wskaźniki, interpretacja wyników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7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Udział źródeł energii do aktywności mięśniowej (aerobowych, anaerobowych </w:t>
            </w:r>
            <w:proofErr w:type="spellStart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kwasomlekowych</w:t>
            </w:r>
            <w:proofErr w:type="spellEnd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 xml:space="preserve"> i anaerobowych </w:t>
            </w:r>
            <w:proofErr w:type="spellStart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niekwasomlekowych</w:t>
            </w:r>
            <w:proofErr w:type="spellEnd"/>
            <w:r w:rsidRPr="00C31789"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) – metody i procedury pomiarowe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157A0B" w:rsidRPr="00C31789" w:rsidRDefault="00A90409" w:rsidP="00301E2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8</w:t>
            </w:r>
          </w:p>
        </w:tc>
        <w:tc>
          <w:tcPr>
            <w:tcW w:w="7555" w:type="dxa"/>
            <w:tcBorders>
              <w:bottom w:val="single" w:sz="4" w:space="0" w:color="auto"/>
            </w:tcBorders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Repetytorium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1</w:t>
            </w:r>
          </w:p>
        </w:tc>
      </w:tr>
      <w:tr w:rsidR="00157A0B" w:rsidRPr="00C31789" w:rsidTr="00C31789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A0B" w:rsidRPr="00C31789" w:rsidRDefault="00157A0B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</w:p>
        </w:tc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C31789">
              <w:rPr>
                <w:rFonts w:ascii="Arial" w:hAnsi="Arial" w:cs="Arial"/>
                <w:sz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157A0B" w:rsidRPr="00C31789" w:rsidTr="00C31789"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:rsidR="00157A0B" w:rsidRPr="00C31789" w:rsidRDefault="00A90409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1</w:t>
            </w:r>
          </w:p>
        </w:tc>
        <w:tc>
          <w:tcPr>
            <w:tcW w:w="7555" w:type="dxa"/>
            <w:tcBorders>
              <w:top w:val="single" w:sz="4" w:space="0" w:color="auto"/>
            </w:tcBorders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Pomiary składu ciała metodą DXA, analiza, interpretacja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B543FD" w:rsidRPr="00C31789" w:rsidTr="00C31789">
        <w:tc>
          <w:tcPr>
            <w:tcW w:w="491" w:type="dxa"/>
            <w:shd w:val="clear" w:color="auto" w:fill="auto"/>
          </w:tcPr>
          <w:p w:rsidR="00B543FD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  <w:tc>
          <w:tcPr>
            <w:tcW w:w="7555" w:type="dxa"/>
            <w:shd w:val="clear" w:color="auto" w:fill="auto"/>
          </w:tcPr>
          <w:p w:rsidR="00B543FD" w:rsidRPr="00C31789" w:rsidRDefault="00B543FD" w:rsidP="00B543FD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hd w:val="clear" w:color="auto" w:fill="FAFAFA"/>
              </w:rPr>
              <w:t>Spoczynkowa przemiana materii, pomiar, analiza, interpretacja</w:t>
            </w:r>
          </w:p>
        </w:tc>
        <w:tc>
          <w:tcPr>
            <w:tcW w:w="1701" w:type="dxa"/>
            <w:shd w:val="clear" w:color="auto" w:fill="auto"/>
          </w:tcPr>
          <w:p w:rsidR="00B543FD" w:rsidRPr="00C31789" w:rsidRDefault="00B543FD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3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Testy spirometryczne – pomiar, analiza, interpretacja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4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C3178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proofErr w:type="spellStart"/>
            <w:r w:rsidRPr="00C31789">
              <w:rPr>
                <w:rFonts w:ascii="Arial" w:hAnsi="Arial" w:cs="Arial"/>
                <w:i w:val="0"/>
                <w:sz w:val="22"/>
              </w:rPr>
              <w:t>Ergospirometryczny</w:t>
            </w:r>
            <w:proofErr w:type="spellEnd"/>
            <w:r w:rsidRPr="00C31789">
              <w:rPr>
                <w:rFonts w:ascii="Arial" w:hAnsi="Arial" w:cs="Arial"/>
                <w:i w:val="0"/>
                <w:sz w:val="22"/>
              </w:rPr>
              <w:t xml:space="preserve"> t</w:t>
            </w:r>
            <w:r w:rsidR="000A7639" w:rsidRPr="00C31789">
              <w:rPr>
                <w:rFonts w:ascii="Arial" w:hAnsi="Arial" w:cs="Arial"/>
                <w:i w:val="0"/>
                <w:sz w:val="22"/>
              </w:rPr>
              <w:t>est wydolnościowy do odmowy – pomiar, analiza, interpretacja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  <w:shd w:val="clear" w:color="auto" w:fill="auto"/>
          </w:tcPr>
          <w:p w:rsidR="00157A0B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5</w:t>
            </w:r>
          </w:p>
        </w:tc>
        <w:tc>
          <w:tcPr>
            <w:tcW w:w="7555" w:type="dxa"/>
            <w:shd w:val="clear" w:color="auto" w:fill="auto"/>
          </w:tcPr>
          <w:p w:rsidR="00157A0B" w:rsidRPr="00C31789" w:rsidRDefault="000A7639" w:rsidP="00C31789">
            <w:pPr>
              <w:pStyle w:val="Tekstpodstawowy"/>
              <w:tabs>
                <w:tab w:val="left" w:pos="1725"/>
              </w:tabs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 xml:space="preserve">Test </w:t>
            </w:r>
            <w:proofErr w:type="spellStart"/>
            <w:r w:rsidRPr="00C31789">
              <w:rPr>
                <w:rFonts w:ascii="Arial" w:hAnsi="Arial" w:cs="Arial"/>
                <w:i w:val="0"/>
                <w:sz w:val="22"/>
              </w:rPr>
              <w:t>Wingate</w:t>
            </w:r>
            <w:proofErr w:type="spellEnd"/>
            <w:r w:rsidRPr="00C31789">
              <w:rPr>
                <w:rFonts w:ascii="Arial" w:hAnsi="Arial" w:cs="Arial"/>
                <w:i w:val="0"/>
                <w:sz w:val="22"/>
              </w:rPr>
              <w:t xml:space="preserve"> – pomiar, analiza, interpretacja</w:t>
            </w:r>
          </w:p>
        </w:tc>
        <w:tc>
          <w:tcPr>
            <w:tcW w:w="1701" w:type="dxa"/>
            <w:shd w:val="clear" w:color="auto" w:fill="auto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157A0B" w:rsidRPr="00C31789" w:rsidTr="00C31789">
        <w:tc>
          <w:tcPr>
            <w:tcW w:w="491" w:type="dxa"/>
          </w:tcPr>
          <w:p w:rsidR="00157A0B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6</w:t>
            </w:r>
          </w:p>
        </w:tc>
        <w:tc>
          <w:tcPr>
            <w:tcW w:w="7555" w:type="dxa"/>
          </w:tcPr>
          <w:p w:rsidR="00157A0B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 xml:space="preserve">Standardowe testy </w:t>
            </w:r>
            <w:proofErr w:type="spellStart"/>
            <w:r w:rsidRPr="00C31789">
              <w:rPr>
                <w:rFonts w:ascii="Arial" w:hAnsi="Arial" w:cs="Arial"/>
                <w:i w:val="0"/>
                <w:sz w:val="22"/>
              </w:rPr>
              <w:t>pliometryczne</w:t>
            </w:r>
            <w:proofErr w:type="spellEnd"/>
            <w:r w:rsidRPr="00C31789">
              <w:rPr>
                <w:rFonts w:ascii="Arial" w:hAnsi="Arial" w:cs="Arial"/>
                <w:i w:val="0"/>
                <w:sz w:val="22"/>
              </w:rPr>
              <w:t xml:space="preserve"> na macie z czujnikami nacisku – pomiar, analiza, interpretacja</w:t>
            </w:r>
          </w:p>
        </w:tc>
        <w:tc>
          <w:tcPr>
            <w:tcW w:w="1701" w:type="dxa"/>
          </w:tcPr>
          <w:p w:rsidR="00157A0B" w:rsidRPr="00C31789" w:rsidRDefault="00157A0B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A90409" w:rsidRPr="00C31789" w:rsidTr="00C31789">
        <w:tc>
          <w:tcPr>
            <w:tcW w:w="491" w:type="dxa"/>
          </w:tcPr>
          <w:p w:rsidR="00A90409" w:rsidRPr="00C31789" w:rsidRDefault="00B543FD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7</w:t>
            </w:r>
          </w:p>
        </w:tc>
        <w:tc>
          <w:tcPr>
            <w:tcW w:w="7555" w:type="dxa"/>
          </w:tcPr>
          <w:p w:rsidR="00A90409" w:rsidRPr="00C31789" w:rsidRDefault="00B543FD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Pomiar udziału systemów energetycznych w standardowych wysiłkach – analiza, interpretacja</w:t>
            </w:r>
          </w:p>
        </w:tc>
        <w:tc>
          <w:tcPr>
            <w:tcW w:w="1701" w:type="dxa"/>
          </w:tcPr>
          <w:p w:rsidR="00A90409" w:rsidRPr="00C31789" w:rsidRDefault="00A90409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2</w:t>
            </w:r>
          </w:p>
        </w:tc>
      </w:tr>
      <w:tr w:rsidR="00A90409" w:rsidRPr="00C31789" w:rsidTr="00C31789">
        <w:tc>
          <w:tcPr>
            <w:tcW w:w="491" w:type="dxa"/>
            <w:tcBorders>
              <w:bottom w:val="single" w:sz="4" w:space="0" w:color="auto"/>
            </w:tcBorders>
          </w:tcPr>
          <w:p w:rsidR="00A90409" w:rsidRPr="00C31789" w:rsidRDefault="00A90409" w:rsidP="0099299F">
            <w:pPr>
              <w:pStyle w:val="Tekstpodstawowy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8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A90409" w:rsidRPr="00C31789" w:rsidRDefault="00A90409" w:rsidP="00C31789">
            <w:pPr>
              <w:pStyle w:val="Tekstpodstawowy"/>
              <w:spacing w:after="120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Kolokwium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409" w:rsidRPr="00C31789" w:rsidRDefault="00A90409" w:rsidP="00C31789">
            <w:pPr>
              <w:pStyle w:val="Tekstpodstawowy"/>
              <w:spacing w:after="120"/>
              <w:jc w:val="center"/>
              <w:rPr>
                <w:rFonts w:ascii="Arial" w:hAnsi="Arial" w:cs="Arial"/>
                <w:i w:val="0"/>
                <w:sz w:val="22"/>
              </w:rPr>
            </w:pPr>
            <w:r w:rsidRPr="00C31789">
              <w:rPr>
                <w:rFonts w:ascii="Arial" w:hAnsi="Arial" w:cs="Arial"/>
                <w:i w:val="0"/>
                <w:sz w:val="22"/>
              </w:rPr>
              <w:t>1</w:t>
            </w:r>
          </w:p>
        </w:tc>
      </w:tr>
    </w:tbl>
    <w:p w:rsidR="00301E2F" w:rsidRPr="00524212" w:rsidRDefault="00301E2F" w:rsidP="00524212">
      <w:pPr>
        <w:pStyle w:val="Nagwek7"/>
        <w:pBdr>
          <w:bottom w:val="single" w:sz="4" w:space="1" w:color="auto"/>
        </w:pBdr>
        <w:jc w:val="center"/>
        <w:rPr>
          <w:rFonts w:ascii="Arial" w:hAnsi="Arial"/>
          <w:sz w:val="22"/>
        </w:rPr>
      </w:pPr>
      <w:r w:rsidRPr="00524212">
        <w:rPr>
          <w:rFonts w:ascii="Arial" w:hAnsi="Arial"/>
          <w:sz w:val="22"/>
        </w:rPr>
        <w:t>WARUNKI ZALICZENIA</w:t>
      </w:r>
    </w:p>
    <w:p w:rsidR="00790638" w:rsidRPr="00C31789" w:rsidRDefault="00301E2F" w:rsidP="00373A3F">
      <w:pPr>
        <w:pStyle w:val="Nagwek7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color w:val="000000"/>
          <w:sz w:val="22"/>
        </w:rPr>
      </w:pPr>
      <w:r w:rsidRPr="00C31789">
        <w:rPr>
          <w:rFonts w:ascii="Arial" w:hAnsi="Arial" w:cs="Arial"/>
          <w:bCs/>
          <w:color w:val="000000"/>
          <w:sz w:val="22"/>
        </w:rPr>
        <w:t>Aktywny udział w zajęciach zgodnie z regulaminem studiów.</w:t>
      </w:r>
    </w:p>
    <w:p w:rsidR="00301E2F" w:rsidRPr="00C31789" w:rsidRDefault="00301E2F" w:rsidP="00373A3F">
      <w:pPr>
        <w:pStyle w:val="Nagwek7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color w:val="000000"/>
          <w:sz w:val="22"/>
        </w:rPr>
      </w:pPr>
      <w:r w:rsidRPr="00C31789">
        <w:rPr>
          <w:rFonts w:ascii="Arial" w:hAnsi="Arial" w:cs="Arial"/>
          <w:bCs/>
          <w:color w:val="000000"/>
          <w:sz w:val="22"/>
        </w:rPr>
        <w:t>Poprawna realizacja przydzielonych zadań</w:t>
      </w:r>
      <w:r w:rsidR="00BB4C92" w:rsidRPr="00C31789">
        <w:rPr>
          <w:rFonts w:ascii="Arial" w:hAnsi="Arial" w:cs="Arial"/>
          <w:bCs/>
          <w:color w:val="000000"/>
          <w:sz w:val="22"/>
        </w:rPr>
        <w:t>.</w:t>
      </w:r>
    </w:p>
    <w:p w:rsidR="00790638" w:rsidRPr="00C31789" w:rsidRDefault="00301E2F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</w:rPr>
      </w:pPr>
      <w:r w:rsidRPr="00C31789">
        <w:rPr>
          <w:rFonts w:ascii="Arial" w:hAnsi="Arial" w:cs="Arial"/>
          <w:bCs/>
          <w:color w:val="000000"/>
          <w:sz w:val="22"/>
        </w:rPr>
        <w:t>Pozytywna ocena z bieżącego przygotowania do zajęć – udział w dyskusji, odpowiedzi ustne i pisemne, demonstracja ćwiczeń itp.</w:t>
      </w:r>
    </w:p>
    <w:p w:rsidR="00420E1F" w:rsidRPr="00C31789" w:rsidRDefault="00420E1F" w:rsidP="00373A3F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color w:val="000000"/>
          <w:sz w:val="22"/>
        </w:rPr>
      </w:pPr>
      <w:r w:rsidRPr="00C31789">
        <w:rPr>
          <w:rFonts w:ascii="Arial" w:hAnsi="Arial" w:cs="Arial"/>
          <w:bCs/>
          <w:color w:val="000000"/>
          <w:sz w:val="22"/>
        </w:rPr>
        <w:t>Po</w:t>
      </w:r>
      <w:r w:rsidR="00790638" w:rsidRPr="00C31789">
        <w:rPr>
          <w:rFonts w:ascii="Arial" w:hAnsi="Arial" w:cs="Arial"/>
          <w:bCs/>
          <w:color w:val="000000"/>
          <w:sz w:val="22"/>
        </w:rPr>
        <w:t>zytywna ocen z kolo</w:t>
      </w:r>
      <w:r w:rsidRPr="00C31789">
        <w:rPr>
          <w:rFonts w:ascii="Arial" w:hAnsi="Arial" w:cs="Arial"/>
          <w:bCs/>
          <w:color w:val="000000"/>
          <w:sz w:val="22"/>
        </w:rPr>
        <w:t>kwium końcowego</w:t>
      </w:r>
      <w:r w:rsidR="00790638" w:rsidRPr="00C31789">
        <w:rPr>
          <w:rFonts w:ascii="Arial" w:hAnsi="Arial" w:cs="Arial"/>
          <w:bCs/>
          <w:color w:val="000000"/>
          <w:sz w:val="22"/>
        </w:rPr>
        <w:t>.</w:t>
      </w:r>
    </w:p>
    <w:p w:rsidR="00A90409" w:rsidRPr="00C31789" w:rsidRDefault="00A90409" w:rsidP="00A90409">
      <w:pPr>
        <w:pStyle w:val="Akapitzlist"/>
        <w:ind w:left="284"/>
        <w:contextualSpacing w:val="0"/>
        <w:jc w:val="both"/>
        <w:rPr>
          <w:rFonts w:ascii="Arial" w:hAnsi="Arial" w:cs="Arial"/>
          <w:bCs/>
          <w:color w:val="000000"/>
          <w:sz w:val="22"/>
        </w:rPr>
      </w:pPr>
    </w:p>
    <w:p w:rsidR="00301E2F" w:rsidRPr="00C31789" w:rsidRDefault="00301E2F" w:rsidP="00373A3F">
      <w:pPr>
        <w:pStyle w:val="Tekstpodstawowy"/>
        <w:spacing w:after="120"/>
        <w:jc w:val="center"/>
        <w:rPr>
          <w:rFonts w:ascii="Arial" w:hAnsi="Arial" w:cs="Arial"/>
          <w:sz w:val="22"/>
          <w:u w:val="single"/>
        </w:rPr>
      </w:pPr>
      <w:r w:rsidRPr="00C31789">
        <w:rPr>
          <w:rFonts w:ascii="Arial" w:hAnsi="Arial" w:cs="Arial"/>
          <w:sz w:val="22"/>
          <w:u w:val="single"/>
        </w:rPr>
        <w:t>Literatura podstawowa</w:t>
      </w:r>
    </w:p>
    <w:p w:rsidR="001E7798" w:rsidRPr="00C31789" w:rsidRDefault="004E1D74" w:rsidP="00301E2F">
      <w:pPr>
        <w:rPr>
          <w:rFonts w:ascii="Arial" w:hAnsi="Arial" w:cs="Arial"/>
          <w:sz w:val="22"/>
        </w:rPr>
      </w:pPr>
      <w:r w:rsidRPr="00C31789">
        <w:rPr>
          <w:rFonts w:ascii="Arial" w:hAnsi="Arial" w:cs="Arial"/>
          <w:sz w:val="22"/>
        </w:rPr>
        <w:t xml:space="preserve">Kusy K, Zieliński J (red.), </w:t>
      </w:r>
      <w:r w:rsidR="00420E1F" w:rsidRPr="00C31789">
        <w:rPr>
          <w:rFonts w:ascii="Arial" w:hAnsi="Arial" w:cs="Arial"/>
          <w:sz w:val="22"/>
        </w:rPr>
        <w:t>2017</w:t>
      </w:r>
      <w:r w:rsidRPr="00C31789">
        <w:rPr>
          <w:rFonts w:ascii="Arial" w:hAnsi="Arial" w:cs="Arial"/>
          <w:sz w:val="22"/>
        </w:rPr>
        <w:t xml:space="preserve">,  </w:t>
      </w:r>
      <w:r w:rsidRPr="00C31789">
        <w:rPr>
          <w:rFonts w:ascii="Arial" w:hAnsi="Arial" w:cs="Arial"/>
          <w:i/>
          <w:sz w:val="22"/>
        </w:rPr>
        <w:t>Diagnostyka w sporcie. Podręcznik nowoczesnego trenera</w:t>
      </w:r>
      <w:r w:rsidRPr="00C31789">
        <w:rPr>
          <w:rFonts w:ascii="Arial" w:hAnsi="Arial" w:cs="Arial"/>
          <w:sz w:val="22"/>
        </w:rPr>
        <w:t xml:space="preserve">. </w:t>
      </w:r>
      <w:r w:rsidR="00420E1F" w:rsidRPr="00C31789">
        <w:rPr>
          <w:rFonts w:ascii="Arial" w:hAnsi="Arial" w:cs="Arial"/>
          <w:sz w:val="22"/>
        </w:rPr>
        <w:t xml:space="preserve">Wydawnictwo AWF Poznań. </w:t>
      </w:r>
    </w:p>
    <w:sectPr w:rsidR="001E7798" w:rsidRPr="00C31789" w:rsidSect="0015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pgNumType w:start="29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6D" w:rsidRDefault="00694D6D">
      <w:r>
        <w:separator/>
      </w:r>
    </w:p>
  </w:endnote>
  <w:endnote w:type="continuationSeparator" w:id="0">
    <w:p w:rsidR="00694D6D" w:rsidRDefault="0069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41" w:rsidRDefault="005060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43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F41" w:rsidRDefault="00694D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41" w:rsidRDefault="00694D6D" w:rsidP="006B5B8A">
    <w:pPr>
      <w:pStyle w:val="Stopka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6D" w:rsidRDefault="00694D6D">
      <w:r>
        <w:separator/>
      </w:r>
    </w:p>
  </w:footnote>
  <w:footnote w:type="continuationSeparator" w:id="0">
    <w:p w:rsidR="00694D6D" w:rsidRDefault="0069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6D" w:rsidRDefault="00694D6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7" o:spid="_x0000_s2050" type="#_x0000_t136" style="position:absolute;margin-left:0;margin-top:0;width:633pt;height:5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41" w:rsidRDefault="00694D6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8" o:spid="_x0000_s2051" type="#_x0000_t136" style="position:absolute;margin-left:0;margin-top:0;width:633pt;height:5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  <w:r w:rsidR="00A743D9">
      <w:rPr>
        <w:rFonts w:ascii="Arial" w:hAnsi="Arial"/>
        <w:i/>
        <w:sz w:val="20"/>
      </w:rPr>
      <w:t xml:space="preserve">Zakład Lekkiej Atletyki </w:t>
    </w:r>
    <w:r w:rsidR="00790638">
      <w:rPr>
        <w:rFonts w:ascii="Arial" w:hAnsi="Arial"/>
        <w:i/>
        <w:sz w:val="20"/>
      </w:rPr>
      <w:t xml:space="preserve">i Przygotowania Motorycznego, </w:t>
    </w:r>
    <w:r w:rsidR="00A743D9">
      <w:rPr>
        <w:rFonts w:ascii="Arial" w:hAnsi="Arial"/>
        <w:i/>
        <w:sz w:val="20"/>
      </w:rPr>
      <w:t>AWF Poznań, 20</w:t>
    </w:r>
    <w:r w:rsidR="00157A0B">
      <w:rPr>
        <w:rFonts w:ascii="Arial" w:hAnsi="Arial"/>
        <w:i/>
        <w:sz w:val="20"/>
      </w:rPr>
      <w:t>2</w:t>
    </w:r>
    <w:r w:rsidR="00B543FD">
      <w:rPr>
        <w:rFonts w:ascii="Arial" w:hAnsi="Arial"/>
        <w:i/>
        <w:sz w:val="20"/>
      </w:rPr>
      <w:t>4</w:t>
    </w:r>
    <w:r w:rsidR="00A743D9">
      <w:rPr>
        <w:rFonts w:ascii="Arial" w:hAnsi="Arial"/>
        <w:i/>
        <w:sz w:val="20"/>
      </w:rPr>
      <w:t>/20</w:t>
    </w:r>
    <w:r w:rsidR="00157A0B">
      <w:rPr>
        <w:rFonts w:ascii="Arial" w:hAnsi="Arial"/>
        <w:i/>
        <w:sz w:val="20"/>
      </w:rPr>
      <w:t>2</w:t>
    </w:r>
    <w:r w:rsidR="00B543FD">
      <w:rPr>
        <w:rFonts w:ascii="Arial" w:hAnsi="Arial"/>
        <w:i/>
        <w:sz w:val="20"/>
      </w:rPr>
      <w:t>5</w:t>
    </w:r>
    <w:r w:rsidR="00790638">
      <w:rPr>
        <w:rFonts w:ascii="Arial" w:hAnsi="Arial"/>
        <w:i/>
        <w:sz w:val="20"/>
      </w:rPr>
      <w:t xml:space="preserve">,    </w:t>
    </w:r>
    <w:r w:rsidR="00A743D9">
      <w:rPr>
        <w:rFonts w:ascii="Arial" w:hAnsi="Arial"/>
        <w:i/>
        <w:sz w:val="20"/>
      </w:rPr>
      <w:tab/>
      <w:t>2º, 1</w:t>
    </w:r>
    <w:r w:rsidR="00EB0D25">
      <w:rPr>
        <w:rFonts w:ascii="Arial" w:hAnsi="Arial"/>
        <w:i/>
        <w:sz w:val="20"/>
      </w:rPr>
      <w:t xml:space="preserve"> </w:t>
    </w:r>
    <w:r w:rsidR="00A743D9">
      <w:rPr>
        <w:rFonts w:ascii="Arial" w:hAnsi="Arial"/>
        <w:i/>
        <w:sz w:val="20"/>
      </w:rPr>
      <w:t xml:space="preserve">SPORT ST,  1 </w:t>
    </w:r>
    <w:proofErr w:type="spellStart"/>
    <w:r w:rsidR="00A743D9">
      <w:rPr>
        <w:rFonts w:ascii="Arial" w:hAnsi="Arial"/>
        <w:i/>
        <w:sz w:val="20"/>
      </w:rPr>
      <w:t>sem</w:t>
    </w:r>
    <w:proofErr w:type="spellEnd"/>
    <w:r w:rsidR="00A743D9">
      <w:rPr>
        <w:rFonts w:ascii="Arial" w:hAnsi="Arial"/>
        <w:i/>
        <w:sz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6D" w:rsidRDefault="00694D6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644246" o:spid="_x0000_s2049" type="#_x0000_t136" style="position:absolute;margin-left:0;margin-top:0;width:633pt;height:5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48pt" string="Zakład Lekkiej Atletyki AWF Pozna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6F7"/>
    <w:multiLevelType w:val="hybridMultilevel"/>
    <w:tmpl w:val="A9BA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ECB"/>
    <w:multiLevelType w:val="hybridMultilevel"/>
    <w:tmpl w:val="793A23B8"/>
    <w:lvl w:ilvl="0" w:tplc="BD1A20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52721"/>
    <w:multiLevelType w:val="hybridMultilevel"/>
    <w:tmpl w:val="D038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050D"/>
    <w:multiLevelType w:val="hybridMultilevel"/>
    <w:tmpl w:val="DA9A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5164B"/>
    <w:multiLevelType w:val="hybridMultilevel"/>
    <w:tmpl w:val="A7C22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81704"/>
    <w:multiLevelType w:val="hybridMultilevel"/>
    <w:tmpl w:val="2CAE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2F"/>
    <w:rsid w:val="000423F6"/>
    <w:rsid w:val="00062565"/>
    <w:rsid w:val="000A7639"/>
    <w:rsid w:val="000F57D3"/>
    <w:rsid w:val="00142654"/>
    <w:rsid w:val="001517F5"/>
    <w:rsid w:val="00157A0B"/>
    <w:rsid w:val="001D00B3"/>
    <w:rsid w:val="00237FE8"/>
    <w:rsid w:val="002E564B"/>
    <w:rsid w:val="00301E2F"/>
    <w:rsid w:val="00371B84"/>
    <w:rsid w:val="00373A3F"/>
    <w:rsid w:val="003A0B12"/>
    <w:rsid w:val="004014B3"/>
    <w:rsid w:val="0041261A"/>
    <w:rsid w:val="00420E1F"/>
    <w:rsid w:val="004E1D74"/>
    <w:rsid w:val="005060F1"/>
    <w:rsid w:val="00524212"/>
    <w:rsid w:val="00596FEE"/>
    <w:rsid w:val="005A5C79"/>
    <w:rsid w:val="005B5356"/>
    <w:rsid w:val="00604706"/>
    <w:rsid w:val="00694D6D"/>
    <w:rsid w:val="00700606"/>
    <w:rsid w:val="007353C5"/>
    <w:rsid w:val="00790638"/>
    <w:rsid w:val="007F55F9"/>
    <w:rsid w:val="008A6177"/>
    <w:rsid w:val="00A134B8"/>
    <w:rsid w:val="00A743D9"/>
    <w:rsid w:val="00A90409"/>
    <w:rsid w:val="00B543FD"/>
    <w:rsid w:val="00B81EEA"/>
    <w:rsid w:val="00B96BF2"/>
    <w:rsid w:val="00BB4C92"/>
    <w:rsid w:val="00C2603D"/>
    <w:rsid w:val="00C31789"/>
    <w:rsid w:val="00CC1148"/>
    <w:rsid w:val="00D24BD3"/>
    <w:rsid w:val="00D746FF"/>
    <w:rsid w:val="00E3546F"/>
    <w:rsid w:val="00E5136A"/>
    <w:rsid w:val="00E90212"/>
    <w:rsid w:val="00EB0D25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01E2F"/>
    <w:pPr>
      <w:keepNext/>
      <w:outlineLvl w:val="0"/>
    </w:pPr>
  </w:style>
  <w:style w:type="paragraph" w:styleId="Nagwek5">
    <w:name w:val="heading 5"/>
    <w:basedOn w:val="Normalny"/>
    <w:next w:val="Normalny"/>
    <w:link w:val="Nagwek5Znak"/>
    <w:qFormat/>
    <w:rsid w:val="00301E2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01E2F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01E2F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E2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01E2F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30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E2F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301E2F"/>
  </w:style>
  <w:style w:type="paragraph" w:styleId="Tekstpodstawowy">
    <w:name w:val="Body Text"/>
    <w:basedOn w:val="Normalny"/>
    <w:link w:val="TekstpodstawowyZnak"/>
    <w:semiHidden/>
    <w:rsid w:val="00301E2F"/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E2F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A134B8"/>
    <w:pPr>
      <w:ind w:left="720"/>
      <w:contextualSpacing/>
    </w:pPr>
  </w:style>
  <w:style w:type="table" w:styleId="Tabela-Siatka">
    <w:name w:val="Table Grid"/>
    <w:basedOn w:val="Standardowy"/>
    <w:uiPriority w:val="39"/>
    <w:rsid w:val="0042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E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01E2F"/>
    <w:pPr>
      <w:keepNext/>
      <w:outlineLvl w:val="0"/>
    </w:pPr>
  </w:style>
  <w:style w:type="paragraph" w:styleId="Nagwek5">
    <w:name w:val="heading 5"/>
    <w:basedOn w:val="Normalny"/>
    <w:next w:val="Normalny"/>
    <w:link w:val="Nagwek5Znak"/>
    <w:qFormat/>
    <w:rsid w:val="00301E2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301E2F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01E2F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E2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301E2F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30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01E2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01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E2F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301E2F"/>
  </w:style>
  <w:style w:type="paragraph" w:styleId="Tekstpodstawowy">
    <w:name w:val="Body Text"/>
    <w:basedOn w:val="Normalny"/>
    <w:link w:val="TekstpodstawowyZnak"/>
    <w:semiHidden/>
    <w:rsid w:val="00301E2F"/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E2F"/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A134B8"/>
    <w:pPr>
      <w:ind w:left="720"/>
      <w:contextualSpacing/>
    </w:pPr>
  </w:style>
  <w:style w:type="table" w:styleId="Tabela-Siatka">
    <w:name w:val="Table Grid"/>
    <w:basedOn w:val="Standardowy"/>
    <w:uiPriority w:val="39"/>
    <w:rsid w:val="0042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Kusy</cp:lastModifiedBy>
  <cp:revision>3</cp:revision>
  <dcterms:created xsi:type="dcterms:W3CDTF">2022-09-28T11:04:00Z</dcterms:created>
  <dcterms:modified xsi:type="dcterms:W3CDTF">2024-10-08T07:19:00Z</dcterms:modified>
</cp:coreProperties>
</file>